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B2" w:rsidRPr="00CD17D5" w:rsidRDefault="0032424B" w:rsidP="00AF39CF">
      <w:pPr>
        <w:pStyle w:val="1"/>
        <w:ind w:firstLine="360"/>
        <w:jc w:val="center"/>
        <w:rPr>
          <w:color w:val="000000"/>
          <w:sz w:val="24"/>
          <w:szCs w:val="24"/>
          <w:lang w:val="en-US"/>
        </w:rPr>
      </w:pPr>
      <w:r w:rsidRPr="00CD17D5">
        <w:rPr>
          <w:color w:val="000000"/>
          <w:sz w:val="24"/>
          <w:szCs w:val="24"/>
        </w:rPr>
        <w:t>Практическаяработа №</w:t>
      </w:r>
      <w:r w:rsidR="00455845" w:rsidRPr="00CD17D5">
        <w:rPr>
          <w:color w:val="000000"/>
          <w:sz w:val="24"/>
          <w:szCs w:val="24"/>
          <w:lang w:val="en-US"/>
        </w:rPr>
        <w:t xml:space="preserve"> 26-27</w:t>
      </w:r>
    </w:p>
    <w:p w:rsidR="00692127" w:rsidRPr="00CD17D5" w:rsidRDefault="00692127" w:rsidP="00AF39CF">
      <w:pPr>
        <w:pStyle w:val="1"/>
        <w:jc w:val="center"/>
        <w:rPr>
          <w:color w:val="000000"/>
          <w:sz w:val="24"/>
          <w:szCs w:val="24"/>
        </w:rPr>
      </w:pPr>
      <w:r w:rsidRPr="00CD17D5">
        <w:rPr>
          <w:color w:val="000000"/>
          <w:sz w:val="24"/>
          <w:szCs w:val="24"/>
        </w:rPr>
        <w:t>Символьное и численное представление преобразования двоичных потоков Е</w:t>
      </w:r>
      <w:proofErr w:type="gramStart"/>
      <w:r w:rsidRPr="00CD17D5">
        <w:rPr>
          <w:color w:val="000000"/>
          <w:sz w:val="24"/>
          <w:szCs w:val="24"/>
        </w:rPr>
        <w:t>1</w:t>
      </w:r>
      <w:proofErr w:type="gramEnd"/>
      <w:r w:rsidRPr="00CD17D5">
        <w:rPr>
          <w:color w:val="000000"/>
          <w:sz w:val="24"/>
          <w:szCs w:val="24"/>
        </w:rPr>
        <w:t xml:space="preserve">, Е3,Е4, Т2 в синхронном транспортном модуле </w:t>
      </w:r>
      <w:r w:rsidRPr="00CD17D5">
        <w:rPr>
          <w:color w:val="000000"/>
          <w:sz w:val="24"/>
          <w:szCs w:val="24"/>
          <w:lang w:val="en-US"/>
        </w:rPr>
        <w:t>STM</w:t>
      </w:r>
      <w:r w:rsidRPr="00CD17D5">
        <w:rPr>
          <w:color w:val="000000"/>
          <w:sz w:val="24"/>
          <w:szCs w:val="24"/>
        </w:rPr>
        <w:t>-1</w:t>
      </w:r>
    </w:p>
    <w:p w:rsidR="0032424B" w:rsidRDefault="0032424B" w:rsidP="0032424B">
      <w:pPr>
        <w:pStyle w:val="1"/>
        <w:ind w:firstLine="360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br/>
        <w:t xml:space="preserve">Логическое формирование модуля STM-1 </w:t>
      </w:r>
      <w:proofErr w:type="gramStart"/>
      <w:r>
        <w:rPr>
          <w:b w:val="0"/>
          <w:color w:val="000000"/>
          <w:sz w:val="24"/>
          <w:szCs w:val="24"/>
        </w:rPr>
        <w:t>из</w:t>
      </w:r>
      <w:proofErr w:type="gramEnd"/>
      <w:r>
        <w:rPr>
          <w:b w:val="0"/>
          <w:color w:val="000000"/>
          <w:sz w:val="24"/>
          <w:szCs w:val="24"/>
        </w:rPr>
        <w:t xml:space="preserve"> заданного триба.</w:t>
      </w:r>
    </w:p>
    <w:p w:rsidR="00455845" w:rsidRDefault="0032424B" w:rsidP="0032424B">
      <w:pPr>
        <w:pStyle w:val="a3"/>
        <w:ind w:firstLine="360"/>
        <w:jc w:val="both"/>
        <w:rPr>
          <w:color w:val="000000"/>
        </w:rPr>
      </w:pPr>
      <w:r w:rsidRPr="007644B9">
        <w:rPr>
          <w:b/>
          <w:bCs/>
          <w:iCs/>
          <w:color w:val="000000"/>
        </w:rPr>
        <w:t>Цель работы: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получить итоговую формулу преобразования </w:t>
      </w:r>
      <w:proofErr w:type="spellStart"/>
      <w:r w:rsidR="007263B2">
        <w:rPr>
          <w:color w:val="000000"/>
        </w:rPr>
        <w:t>п</w:t>
      </w:r>
      <w:r w:rsidR="007263B2">
        <w:rPr>
          <w:bCs/>
          <w:iCs/>
          <w:color w:val="000000"/>
        </w:rPr>
        <w:t>лезиохронного</w:t>
      </w:r>
      <w:proofErr w:type="spellEnd"/>
      <w:r w:rsidR="007263B2">
        <w:rPr>
          <w:bCs/>
          <w:iCs/>
          <w:color w:val="000000"/>
        </w:rPr>
        <w:t xml:space="preserve"> цифрового </w:t>
      </w:r>
      <w:proofErr w:type="spellStart"/>
      <w:r w:rsidR="007263B2">
        <w:rPr>
          <w:bCs/>
          <w:iCs/>
          <w:color w:val="000000"/>
        </w:rPr>
        <w:t>потока</w:t>
      </w:r>
      <w:r w:rsidR="00455845">
        <w:rPr>
          <w:color w:val="000000"/>
        </w:rPr>
        <w:t>при</w:t>
      </w:r>
      <w:r>
        <w:rPr>
          <w:color w:val="000000"/>
        </w:rPr>
        <w:t>мультиплексировани</w:t>
      </w:r>
      <w:r w:rsidR="00455845">
        <w:rPr>
          <w:color w:val="000000"/>
        </w:rPr>
        <w:t>и</w:t>
      </w:r>
      <w:proofErr w:type="spellEnd"/>
      <w:r w:rsidR="00455845">
        <w:rPr>
          <w:color w:val="000000"/>
        </w:rPr>
        <w:t xml:space="preserve"> </w:t>
      </w:r>
      <w:r>
        <w:rPr>
          <w:color w:val="000000"/>
        </w:rPr>
        <w:t xml:space="preserve"> в</w:t>
      </w:r>
      <w:r w:rsidR="00455845">
        <w:rPr>
          <w:color w:val="000000"/>
          <w:lang w:val="en-US"/>
        </w:rPr>
        <w:t>STM</w:t>
      </w:r>
      <w:r w:rsidR="00455845" w:rsidRPr="00455845">
        <w:rPr>
          <w:color w:val="000000"/>
        </w:rPr>
        <w:t>-1</w:t>
      </w:r>
      <w:r w:rsidR="00622B89">
        <w:rPr>
          <w:color w:val="000000"/>
        </w:rPr>
        <w:t xml:space="preserve">для заданного варианта в </w:t>
      </w:r>
      <w:r>
        <w:rPr>
          <w:color w:val="000000"/>
        </w:rPr>
        <w:t>символьном</w:t>
      </w:r>
      <w:r w:rsidR="00455845">
        <w:rPr>
          <w:color w:val="000000"/>
        </w:rPr>
        <w:t>и численном представлении</w:t>
      </w:r>
    </w:p>
    <w:p w:rsidR="007644B9" w:rsidRPr="008B6808" w:rsidRDefault="007644B9" w:rsidP="007644B9">
      <w:pPr>
        <w:spacing w:before="240"/>
        <w:ind w:firstLine="709"/>
        <w:jc w:val="both"/>
      </w:pPr>
    </w:p>
    <w:p w:rsidR="007644B9" w:rsidRPr="00D74088" w:rsidRDefault="007644B9" w:rsidP="007644B9">
      <w:pPr>
        <w:spacing w:line="360" w:lineRule="auto"/>
        <w:ind w:firstLine="709"/>
        <w:contextualSpacing/>
        <w:jc w:val="both"/>
        <w:rPr>
          <w:b/>
        </w:rPr>
      </w:pPr>
      <w:r w:rsidRPr="00D74088">
        <w:rPr>
          <w:b/>
        </w:rPr>
        <w:t>Образовательные результаты, заявленные во ФГОС третьего поколения:</w:t>
      </w:r>
    </w:p>
    <w:p w:rsidR="007644B9" w:rsidRPr="00D74088" w:rsidRDefault="007644B9" w:rsidP="007644B9">
      <w:pPr>
        <w:spacing w:line="360" w:lineRule="auto"/>
        <w:ind w:firstLine="709"/>
        <w:contextualSpacing/>
        <w:jc w:val="both"/>
      </w:pPr>
      <w:r w:rsidRPr="00D74088">
        <w:t>Студент должен</w:t>
      </w:r>
    </w:p>
    <w:p w:rsidR="007644B9" w:rsidRDefault="007644B9" w:rsidP="007644B9">
      <w:pPr>
        <w:spacing w:line="360" w:lineRule="auto"/>
        <w:ind w:firstLine="709"/>
        <w:contextualSpacing/>
        <w:jc w:val="both"/>
        <w:rPr>
          <w:u w:val="single"/>
        </w:rPr>
      </w:pPr>
      <w:r w:rsidRPr="00D74088">
        <w:rPr>
          <w:u w:val="single"/>
        </w:rPr>
        <w:t>уметь:</w:t>
      </w:r>
    </w:p>
    <w:p w:rsidR="00B2326B" w:rsidRDefault="007644B9" w:rsidP="00B2326B">
      <w:pPr>
        <w:ind w:left="851" w:hanging="142"/>
        <w:contextualSpacing/>
        <w:jc w:val="both"/>
      </w:pPr>
      <w:r>
        <w:t xml:space="preserve">формировать в символьном виде различные типы </w:t>
      </w:r>
      <w:proofErr w:type="spellStart"/>
      <w:r>
        <w:t>трибов</w:t>
      </w:r>
      <w:proofErr w:type="spellEnd"/>
      <w:r>
        <w:t xml:space="preserve"> в синхронный транспортный модуль </w:t>
      </w:r>
      <w:r>
        <w:rPr>
          <w:lang w:val="en-US"/>
        </w:rPr>
        <w:t>S</w:t>
      </w:r>
      <w:r w:rsidR="00B2326B">
        <w:rPr>
          <w:lang w:val="en-US"/>
        </w:rPr>
        <w:t>TM</w:t>
      </w:r>
      <w:r w:rsidR="00B2326B" w:rsidRPr="00B2326B">
        <w:t>-1</w:t>
      </w:r>
      <w:r w:rsidR="00B2326B">
        <w:t>;</w:t>
      </w:r>
    </w:p>
    <w:p w:rsidR="00B2326B" w:rsidRDefault="00B2326B" w:rsidP="00B2326B">
      <w:pPr>
        <w:ind w:left="851" w:hanging="142"/>
        <w:contextualSpacing/>
        <w:jc w:val="both"/>
      </w:pPr>
      <w:r>
        <w:t xml:space="preserve">производить расчет в численном виде различные типы </w:t>
      </w:r>
      <w:proofErr w:type="spellStart"/>
      <w:r>
        <w:t>трибов</w:t>
      </w:r>
      <w:proofErr w:type="spellEnd"/>
      <w:r>
        <w:t xml:space="preserve"> в синхронный транспортный модуль </w:t>
      </w:r>
      <w:r>
        <w:rPr>
          <w:lang w:val="en-US"/>
        </w:rPr>
        <w:t>STM</w:t>
      </w:r>
      <w:r w:rsidRPr="00B2326B">
        <w:t>-1</w:t>
      </w:r>
      <w:r>
        <w:t>;</w:t>
      </w:r>
    </w:p>
    <w:p w:rsidR="00B2326B" w:rsidRDefault="00B2326B" w:rsidP="00B2326B">
      <w:pPr>
        <w:spacing w:line="360" w:lineRule="auto"/>
        <w:ind w:firstLine="709"/>
        <w:contextualSpacing/>
        <w:rPr>
          <w:u w:val="single"/>
        </w:rPr>
      </w:pPr>
      <w:r w:rsidRPr="00D74088">
        <w:rPr>
          <w:u w:val="single"/>
        </w:rPr>
        <w:t>знать:</w:t>
      </w:r>
    </w:p>
    <w:p w:rsidR="00B2326B" w:rsidRDefault="00B2326B" w:rsidP="00F66ECA">
      <w:pPr>
        <w:ind w:firstLine="709"/>
        <w:contextualSpacing/>
      </w:pPr>
      <w:r w:rsidRPr="00B2326B">
        <w:t xml:space="preserve">схему преобразований в </w:t>
      </w:r>
      <w:r w:rsidRPr="00B2326B">
        <w:rPr>
          <w:lang w:val="en-US"/>
        </w:rPr>
        <w:t>SDH</w:t>
      </w:r>
      <w:r>
        <w:t>по рекомендации МСЭ-Т</w:t>
      </w:r>
    </w:p>
    <w:p w:rsidR="00F66ECA" w:rsidRPr="00F66ECA" w:rsidRDefault="00B2326B" w:rsidP="00F66ECA">
      <w:pPr>
        <w:ind w:firstLine="709"/>
        <w:contextualSpacing/>
      </w:pPr>
      <w:r>
        <w:t xml:space="preserve">европейскую схему преобразований </w:t>
      </w:r>
      <w:r w:rsidR="00F66ECA">
        <w:t xml:space="preserve">в </w:t>
      </w:r>
      <w:r w:rsidR="00F66ECA">
        <w:rPr>
          <w:lang w:val="en-US"/>
        </w:rPr>
        <w:t>SDH</w:t>
      </w:r>
    </w:p>
    <w:p w:rsidR="00F66ECA" w:rsidRPr="00F66ECA" w:rsidRDefault="00F66ECA" w:rsidP="00F66ECA">
      <w:pPr>
        <w:ind w:firstLine="709"/>
        <w:contextualSpacing/>
      </w:pPr>
      <w:r>
        <w:t xml:space="preserve">формирование информационных структур в </w:t>
      </w:r>
      <w:r>
        <w:rPr>
          <w:lang w:val="en-US"/>
        </w:rPr>
        <w:t>SDH</w:t>
      </w:r>
    </w:p>
    <w:p w:rsidR="007644B9" w:rsidRDefault="00F66ECA" w:rsidP="00F66ECA">
      <w:pPr>
        <w:ind w:left="851" w:hanging="142"/>
        <w:contextualSpacing/>
        <w:jc w:val="both"/>
      </w:pPr>
      <w:r>
        <w:t>назначение трактовых и секционных заголовков</w:t>
      </w:r>
    </w:p>
    <w:p w:rsidR="00F66ECA" w:rsidRDefault="00F66ECA" w:rsidP="00F66ECA">
      <w:pPr>
        <w:ind w:left="851" w:hanging="142"/>
        <w:contextualSpacing/>
        <w:jc w:val="both"/>
      </w:pPr>
      <w:r>
        <w:t xml:space="preserve">назначение указателей </w:t>
      </w:r>
      <w:proofErr w:type="spellStart"/>
      <w:r>
        <w:t>трибутарных</w:t>
      </w:r>
      <w:proofErr w:type="spellEnd"/>
      <w:r>
        <w:t xml:space="preserve"> и административных блоков</w:t>
      </w:r>
    </w:p>
    <w:p w:rsidR="00F66ECA" w:rsidRPr="007644B9" w:rsidRDefault="00F66ECA" w:rsidP="00F66ECA">
      <w:pPr>
        <w:ind w:left="851" w:hanging="142"/>
        <w:contextualSpacing/>
        <w:jc w:val="both"/>
      </w:pPr>
      <w:r>
        <w:t>количество байт информации, содержащихся информационных структурах.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Подготовка к работе:</w:t>
      </w:r>
    </w:p>
    <w:p w:rsidR="0032424B" w:rsidRDefault="0032424B" w:rsidP="0032424B">
      <w:pPr>
        <w:numPr>
          <w:ilvl w:val="0"/>
          <w:numId w:val="1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Ознакомиться с индивидуальным заданием.</w:t>
      </w:r>
    </w:p>
    <w:p w:rsidR="0032424B" w:rsidRDefault="00455845" w:rsidP="0032424B">
      <w:pPr>
        <w:numPr>
          <w:ilvl w:val="0"/>
          <w:numId w:val="1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И</w:t>
      </w:r>
      <w:r w:rsidR="0032424B">
        <w:rPr>
          <w:color w:val="000000"/>
        </w:rPr>
        <w:t>зучить теоретический материал.</w:t>
      </w:r>
    </w:p>
    <w:p w:rsidR="0032424B" w:rsidRDefault="0032424B" w:rsidP="0032424B">
      <w:pPr>
        <w:numPr>
          <w:ilvl w:val="0"/>
          <w:numId w:val="1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Подготовить ответы на вопросы проверки знаний.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Порядок выполнения работы:</w:t>
      </w:r>
    </w:p>
    <w:p w:rsidR="0032424B" w:rsidRDefault="0032424B" w:rsidP="0032424B">
      <w:pPr>
        <w:numPr>
          <w:ilvl w:val="0"/>
          <w:numId w:val="3"/>
        </w:numPr>
        <w:spacing w:before="100" w:beforeAutospacing="1" w:after="270"/>
        <w:ind w:firstLine="360"/>
        <w:jc w:val="both"/>
        <w:rPr>
          <w:color w:val="000000"/>
        </w:rPr>
      </w:pPr>
      <w:r>
        <w:rPr>
          <w:color w:val="000000"/>
        </w:rPr>
        <w:t xml:space="preserve">В соответствии </w:t>
      </w:r>
      <w:r w:rsidR="007263B2">
        <w:rPr>
          <w:color w:val="000000"/>
        </w:rPr>
        <w:t>с номером с</w:t>
      </w:r>
      <w:r>
        <w:rPr>
          <w:color w:val="000000"/>
        </w:rPr>
        <w:t xml:space="preserve">воего варианта выполнить логическое формирование модуля STM-1 </w:t>
      </w:r>
      <w:r w:rsidR="007263B2">
        <w:rPr>
          <w:color w:val="000000"/>
        </w:rPr>
        <w:t>в символьной форме</w:t>
      </w:r>
      <w:r>
        <w:rPr>
          <w:color w:val="000000"/>
        </w:rPr>
        <w:t>.</w:t>
      </w:r>
      <w:r>
        <w:rPr>
          <w:rStyle w:val="apple-converted-space"/>
          <w:color w:val="000000"/>
        </w:rPr>
        <w:t> </w:t>
      </w:r>
    </w:p>
    <w:tbl>
      <w:tblPr>
        <w:tblW w:w="0" w:type="auto"/>
        <w:jc w:val="center"/>
        <w:tblCellSpacing w:w="15" w:type="dxa"/>
        <w:tblInd w:w="7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1260"/>
        <w:gridCol w:w="820"/>
        <w:gridCol w:w="740"/>
        <w:gridCol w:w="740"/>
        <w:gridCol w:w="740"/>
        <w:gridCol w:w="740"/>
        <w:gridCol w:w="740"/>
        <w:gridCol w:w="740"/>
        <w:gridCol w:w="740"/>
        <w:gridCol w:w="740"/>
        <w:gridCol w:w="755"/>
      </w:tblGrid>
      <w:tr w:rsidR="004C2474" w:rsidTr="007644B9">
        <w:trPr>
          <w:tblCellSpacing w:w="15" w:type="dxa"/>
          <w:jc w:val="center"/>
        </w:trPr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№ варианта</w:t>
            </w:r>
          </w:p>
        </w:tc>
        <w:tc>
          <w:tcPr>
            <w:tcW w:w="7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Pr="004C2474" w:rsidRDefault="0032424B" w:rsidP="004C2474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C2474">
              <w:rPr>
                <w:bCs/>
              </w:rPr>
              <w:t>, 1</w:t>
            </w:r>
            <w:r w:rsidR="004C2474">
              <w:rPr>
                <w:bCs/>
                <w:lang w:val="en-US"/>
              </w:rPr>
              <w:t>1</w:t>
            </w:r>
            <w:r w:rsidR="004C2474">
              <w:rPr>
                <w:bCs/>
              </w:rPr>
              <w:t>, 21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4C2474">
              <w:rPr>
                <w:bCs/>
              </w:rPr>
              <w:t>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12,22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4C2474">
              <w:rPr>
                <w:bCs/>
              </w:rPr>
              <w:t>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13,23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4C2474">
              <w:rPr>
                <w:bCs/>
              </w:rPr>
              <w:t>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14,24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5</w:t>
            </w:r>
            <w:r w:rsidR="004C2474">
              <w:rPr>
                <w:bCs/>
              </w:rPr>
              <w:t>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15,25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="004C2474">
              <w:rPr>
                <w:bCs/>
              </w:rPr>
              <w:t>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16,26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7</w:t>
            </w:r>
            <w:r w:rsidR="004C2474">
              <w:rPr>
                <w:bCs/>
              </w:rPr>
              <w:t>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17,27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8</w:t>
            </w:r>
            <w:r w:rsidR="004C2474">
              <w:rPr>
                <w:bCs/>
              </w:rPr>
              <w:t>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18,28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9</w:t>
            </w:r>
            <w:r w:rsidR="004C2474">
              <w:rPr>
                <w:bCs/>
              </w:rPr>
              <w:t>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19,29</w:t>
            </w:r>
          </w:p>
        </w:tc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2474" w:rsidRDefault="0032424B" w:rsidP="004C2474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C2474">
              <w:rPr>
                <w:bCs/>
              </w:rPr>
              <w:t>0,</w:t>
            </w:r>
          </w:p>
          <w:p w:rsidR="0032424B" w:rsidRDefault="004C2474" w:rsidP="004C2474">
            <w:pPr>
              <w:jc w:val="both"/>
              <w:rPr>
                <w:bCs/>
              </w:rPr>
            </w:pPr>
            <w:r>
              <w:rPr>
                <w:bCs/>
              </w:rPr>
              <w:t>20,30</w:t>
            </w:r>
          </w:p>
        </w:tc>
      </w:tr>
      <w:tr w:rsidR="004C2474" w:rsidTr="007644B9">
        <w:trPr>
          <w:tblCellSpacing w:w="15" w:type="dxa"/>
          <w:jc w:val="center"/>
        </w:trPr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№ схемы</w:t>
            </w:r>
          </w:p>
        </w:tc>
        <w:tc>
          <w:tcPr>
            <w:tcW w:w="7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</w:pPr>
            <w:r>
              <w:t>2</w:t>
            </w:r>
          </w:p>
        </w:tc>
      </w:tr>
      <w:tr w:rsidR="004C2474" w:rsidTr="007644B9">
        <w:trPr>
          <w:tblCellSpacing w:w="15" w:type="dxa"/>
          <w:jc w:val="center"/>
        </w:trPr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>
            <w:pPr>
              <w:ind w:firstLine="360"/>
              <w:jc w:val="both"/>
              <w:rPr>
                <w:bCs/>
              </w:rPr>
            </w:pPr>
            <w:r>
              <w:rPr>
                <w:bCs/>
              </w:rPr>
              <w:t>Триб</w:t>
            </w:r>
          </w:p>
        </w:tc>
        <w:tc>
          <w:tcPr>
            <w:tcW w:w="7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Pr="004C2474" w:rsidRDefault="004C2474" w:rsidP="004C2474">
            <w:pPr>
              <w:jc w:val="both"/>
            </w:pPr>
            <w:r>
              <w:t xml:space="preserve">   Т</w:t>
            </w:r>
            <w:proofErr w:type="gramStart"/>
            <w: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4C2474" w:rsidP="004C2474">
            <w:pPr>
              <w:jc w:val="both"/>
            </w:pPr>
            <w:r>
              <w:rPr>
                <w:lang w:val="en-US"/>
              </w:rPr>
              <w:t>T</w:t>
            </w:r>
            <w:r w:rsidR="0032424B"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 w:rsidP="007263B2">
            <w:pPr>
              <w:jc w:val="both"/>
            </w:pPr>
            <w:r>
              <w:t>Е3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 w:rsidP="007263B2">
            <w:pPr>
              <w:jc w:val="both"/>
            </w:pPr>
            <w:r>
              <w:t>T3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 w:rsidP="007263B2">
            <w:pPr>
              <w:jc w:val="both"/>
            </w:pPr>
            <w:r>
              <w:t>Е</w:t>
            </w:r>
            <w:proofErr w:type="gramStart"/>
            <w:r>
              <w:t>4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 w:rsidP="007263B2">
            <w:pPr>
              <w:jc w:val="both"/>
            </w:pPr>
            <w:r>
              <w:t>Е</w:t>
            </w:r>
            <w:proofErr w:type="gramStart"/>
            <w: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 w:rsidP="007263B2">
            <w:pPr>
              <w:jc w:val="both"/>
            </w:pPr>
            <w:r>
              <w:t>Е</w:t>
            </w:r>
            <w:proofErr w:type="gramStart"/>
            <w: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 w:rsidP="007263B2">
            <w:pPr>
              <w:jc w:val="both"/>
            </w:pPr>
            <w:r>
              <w:t>Е</w:t>
            </w:r>
            <w:proofErr w:type="gramStart"/>
            <w: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 w:rsidP="007263B2">
            <w:pPr>
              <w:jc w:val="both"/>
            </w:pPr>
            <w:r>
              <w:t>Е3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424B" w:rsidRDefault="0032424B" w:rsidP="007263B2">
            <w:pPr>
              <w:jc w:val="both"/>
            </w:pPr>
            <w:r>
              <w:t>Е</w:t>
            </w:r>
            <w:proofErr w:type="gramStart"/>
            <w:r>
              <w:t>4</w:t>
            </w:r>
            <w:proofErr w:type="gramEnd"/>
          </w:p>
        </w:tc>
      </w:tr>
    </w:tbl>
    <w:p w:rsidR="00455845" w:rsidRDefault="00455845" w:rsidP="0032424B">
      <w:pPr>
        <w:numPr>
          <w:ilvl w:val="0"/>
          <w:numId w:val="3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 xml:space="preserve">Произвести расчет численного представления заданного триба в </w:t>
      </w:r>
      <w:r>
        <w:rPr>
          <w:color w:val="000000"/>
          <w:lang w:val="en-US"/>
        </w:rPr>
        <w:t>STM</w:t>
      </w:r>
      <w:r w:rsidRPr="00455845">
        <w:rPr>
          <w:color w:val="000000"/>
        </w:rPr>
        <w:t>-1</w:t>
      </w:r>
    </w:p>
    <w:p w:rsidR="007263B2" w:rsidRDefault="004C2474" w:rsidP="0032424B">
      <w:pPr>
        <w:numPr>
          <w:ilvl w:val="0"/>
          <w:numId w:val="3"/>
        </w:numPr>
        <w:spacing w:before="100" w:beforeAutospacing="1" w:after="100" w:afterAutospacing="1"/>
        <w:ind w:firstLine="360"/>
        <w:jc w:val="both"/>
        <w:rPr>
          <w:color w:val="000000"/>
        </w:rPr>
      </w:pPr>
      <w:r w:rsidRPr="007263B2">
        <w:rPr>
          <w:color w:val="000000"/>
        </w:rPr>
        <w:t xml:space="preserve">Логическое формирование </w:t>
      </w:r>
      <w:r w:rsidR="007263B2">
        <w:rPr>
          <w:color w:val="000000"/>
        </w:rPr>
        <w:t>оформить рисунком</w:t>
      </w:r>
      <w:r w:rsidR="00455845">
        <w:rPr>
          <w:color w:val="000000"/>
        </w:rPr>
        <w:t>.</w:t>
      </w:r>
    </w:p>
    <w:p w:rsidR="007263B2" w:rsidRDefault="0032424B" w:rsidP="0032424B">
      <w:pPr>
        <w:numPr>
          <w:ilvl w:val="0"/>
          <w:numId w:val="3"/>
        </w:numPr>
        <w:spacing w:before="100" w:beforeAutospacing="1" w:after="100" w:afterAutospacing="1"/>
        <w:ind w:firstLine="360"/>
        <w:jc w:val="both"/>
        <w:rPr>
          <w:color w:val="000000"/>
        </w:rPr>
      </w:pPr>
      <w:r w:rsidRPr="007263B2">
        <w:rPr>
          <w:color w:val="000000"/>
        </w:rPr>
        <w:t xml:space="preserve">Подготовить ответы на </w:t>
      </w:r>
      <w:r w:rsidR="00455845">
        <w:rPr>
          <w:color w:val="000000"/>
        </w:rPr>
        <w:t xml:space="preserve">контрольные </w:t>
      </w:r>
      <w:r w:rsidRPr="007263B2">
        <w:rPr>
          <w:color w:val="000000"/>
        </w:rPr>
        <w:t xml:space="preserve">вопросы </w:t>
      </w:r>
    </w:p>
    <w:p w:rsidR="007263B2" w:rsidRDefault="007263B2" w:rsidP="007263B2">
      <w:pPr>
        <w:spacing w:before="100" w:beforeAutospacing="1" w:after="100" w:afterAutospacing="1"/>
        <w:ind w:left="360"/>
        <w:jc w:val="both"/>
        <w:rPr>
          <w:color w:val="000000"/>
        </w:rPr>
      </w:pPr>
    </w:p>
    <w:p w:rsidR="005C2182" w:rsidRPr="00D74088" w:rsidRDefault="005C2182" w:rsidP="005C2182">
      <w:pPr>
        <w:ind w:hanging="142"/>
        <w:contextualSpacing/>
        <w:rPr>
          <w:b/>
        </w:rPr>
      </w:pPr>
      <w:r w:rsidRPr="00D74088">
        <w:rPr>
          <w:b/>
        </w:rPr>
        <w:t>Краткие теоретические материалы по теме практической работы: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color w:val="000000"/>
        </w:rPr>
        <w:t xml:space="preserve">Для того, чтобы показать детали процесса формирования </w:t>
      </w:r>
      <w:bookmarkStart w:id="0" w:name="_GoBack"/>
      <w:bookmarkEnd w:id="0"/>
      <w:r>
        <w:rPr>
          <w:color w:val="000000"/>
        </w:rPr>
        <w:t xml:space="preserve">на рис.1 представлен пример логической схемы формирования модуля SТМ-1 из потока </w:t>
      </w:r>
      <w:proofErr w:type="spellStart"/>
      <w:r>
        <w:rPr>
          <w:color w:val="000000"/>
        </w:rPr>
        <w:t>трибов</w:t>
      </w:r>
      <w:proofErr w:type="spellEnd"/>
      <w:r>
        <w:rPr>
          <w:color w:val="000000"/>
        </w:rPr>
        <w:t xml:space="preserve"> Е1 (нужно иметь ввиду, что в физической схеме положение отдельных элементов, например указателей, не соответствует их месту в логической схеме, кроме того используется ряд резервных, или фиксирующих элементов, играющих роль “наполнителей”, или элементов управления, или элементов выравнивания SDН фрейма.</w:t>
      </w:r>
    </w:p>
    <w:p w:rsidR="0032424B" w:rsidRDefault="0032424B" w:rsidP="0032424B">
      <w:pPr>
        <w:ind w:firstLine="360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75632" cy="2652229"/>
            <wp:effectExtent l="0" t="0" r="6350" b="0"/>
            <wp:docPr id="6" name="Рисунок 6" descr="http://tss-vosp.narod.ru/tss/zan/pract/pr01/ris2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s-vosp.narod.ru/tss/zan/pract/pr01/ris2-6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079" cy="266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color w:val="000000"/>
        </w:rPr>
        <w:t>На этом рисунке символ</w:t>
      </w:r>
      <w:r>
        <w:rPr>
          <w:rStyle w:val="apple-converted-space"/>
          <w:color w:val="000000"/>
        </w:rPr>
        <w:t> </w:t>
      </w:r>
      <w:r>
        <w:rPr>
          <w:noProof/>
          <w:color w:val="000000"/>
        </w:rPr>
        <w:drawing>
          <wp:inline distT="0" distB="0" distL="0" distR="0">
            <wp:extent cx="295275" cy="285750"/>
            <wp:effectExtent l="0" t="0" r="9525" b="0"/>
            <wp:docPr id="5" name="Рисунок 5" descr="http://tss-vosp.narod.ru/tss/zan/z06/pic/simv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ss-vosp.narod.ru/tss/zan/z06/pic/simvol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означает операцию</w:t>
      </w:r>
      <w:r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>конкатенации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(физической или логической </w:t>
      </w:r>
      <w:proofErr w:type="spellStart"/>
      <w:r>
        <w:rPr>
          <w:color w:val="000000"/>
        </w:rPr>
        <w:t>пристыковки</w:t>
      </w:r>
      <w:proofErr w:type="spellEnd"/>
      <w:r>
        <w:rPr>
          <w:color w:val="000000"/>
        </w:rPr>
        <w:t>) заголовка или указателя к другим элементам схемы мультиплексирования SD</w:t>
      </w:r>
      <w:proofErr w:type="gramStart"/>
      <w:r>
        <w:rPr>
          <w:color w:val="000000"/>
        </w:rPr>
        <w:t>Н</w:t>
      </w:r>
      <w:proofErr w:type="gramEnd"/>
      <w:r>
        <w:rPr>
          <w:color w:val="000000"/>
        </w:rPr>
        <w:t>, а символ</w:t>
      </w:r>
      <w:r>
        <w:rPr>
          <w:rStyle w:val="apple-converted-space"/>
          <w:color w:val="000000"/>
        </w:rPr>
        <w:t> </w:t>
      </w:r>
      <w:r>
        <w:rPr>
          <w:noProof/>
          <w:color w:val="000000"/>
        </w:rPr>
        <w:drawing>
          <wp:inline distT="0" distB="0" distL="0" distR="0">
            <wp:extent cx="314325" cy="247650"/>
            <wp:effectExtent l="0" t="0" r="9525" b="0"/>
            <wp:docPr id="4" name="Рисунок 4" descr="http://tss-vosp.narod.ru/tss/zan/z06/pic/simvol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ss-vosp.narod.ru/tss/zan/z06/pic/simvol1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означает операцию мультиплексирования с соответствующим коэффициентом, указанным внутри.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color w:val="000000"/>
        </w:rPr>
        <w:t>Схема наглядна сама по себе и достаточна на уровне популярного изложения, однако она не всегда отражает реально осуществляемые физические преобразования и для более глубокого понимания нуждается в некоторых пояснениях и замечаниях.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Шаг 1.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Все начинается с формирования контейнера С-12, наполняемого из канала доступа, питаемого </w:t>
      </w:r>
      <w:proofErr w:type="spellStart"/>
      <w:r>
        <w:rPr>
          <w:color w:val="000000"/>
        </w:rPr>
        <w:t>трибом</w:t>
      </w:r>
      <w:proofErr w:type="spellEnd"/>
      <w:r>
        <w:rPr>
          <w:color w:val="000000"/>
        </w:rPr>
        <w:t xml:space="preserve"> Е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. Его поток 2,048 Мбит/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, </w:t>
      </w: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удобства последующих рассуждений, лучше представить в виде цифровой 32-байтной последовательности, циклически повторяющейся с частотой 8 кГц, т.е. с частотой повторения фрейма SТМ-1 (это так, если учесть, что 2048000/8000=256 бит или 32 байта).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color w:val="000000"/>
        </w:rPr>
        <w:t>К этой последовательности в процессе формирования С-12 возможно добавление выравнивающих бит, а также других фиксирующих, управляющих и упаковывающих бит (условно показанных блоком “биты”). Ясно, что емкость С-12 должна быть больше 32 байт, фактически она в зависимости от режима преобразования VС-12 в ТU-12 будет больше или равна 34 байтам</w:t>
      </w:r>
      <w:proofErr w:type="gramStart"/>
      <w:r>
        <w:rPr>
          <w:color w:val="000000"/>
        </w:rPr>
        <w:t>.д</w:t>
      </w:r>
      <w:proofErr w:type="gramEnd"/>
      <w:r>
        <w:rPr>
          <w:color w:val="000000"/>
        </w:rPr>
        <w:t>ля простоты последующих рассуждений примем размер контейнера С-12 равным 34 байтам.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Шаг 2.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Далее к контейнеру С-12 добавляется маршрутный заголовок VС-12 РОН длиной в один байт (обозначаемый V5) с указанием маршрутной информации, </w:t>
      </w:r>
      <w:r>
        <w:rPr>
          <w:color w:val="000000"/>
        </w:rPr>
        <w:lastRenderedPageBreak/>
        <w:t xml:space="preserve">используемой, в основном, для сбора статистики прохождения контейнера. В результате формируется виртуальный контейнер VС-12 размером 35 байт. </w:t>
      </w:r>
      <w:proofErr w:type="gramStart"/>
      <w:r>
        <w:rPr>
          <w:color w:val="000000"/>
        </w:rPr>
        <w:t>(Указана скорость 2224 кбит/с, соответствующая контейнеру С-12, что в пересчете соответствует длине фрейма С-12 равной 34.75 байта;</w:t>
      </w:r>
      <w:proofErr w:type="gramEnd"/>
      <w:r>
        <w:rPr>
          <w:color w:val="000000"/>
        </w:rPr>
        <w:t xml:space="preserve"> это может быть так, если предположить, что на 4 фрейма </w:t>
      </w:r>
      <w:proofErr w:type="spellStart"/>
      <w:r>
        <w:rPr>
          <w:color w:val="000000"/>
        </w:rPr>
        <w:t>мультифрейма</w:t>
      </w:r>
      <w:proofErr w:type="spellEnd"/>
      <w:r>
        <w:rPr>
          <w:color w:val="000000"/>
        </w:rPr>
        <w:t xml:space="preserve"> VС-12 используется только один заголовок V5 длиной в один байт, что в пересчете на фрейм VС-12 дает в среднем 0.25 байта дополнительного заголовка, тогда размер виртуального контейнера VС-12 также равен 35 байтам (34.75+0.25 = 35).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proofErr w:type="gramStart"/>
      <w:r>
        <w:rPr>
          <w:bCs/>
          <w:iCs/>
          <w:color w:val="000000"/>
        </w:rPr>
        <w:t>Шаг З.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Формально добавление указателя ТU-12 РТR длиной в один байт к виртуальному контейнеру VС-12, превращает его в </w:t>
      </w:r>
      <w:proofErr w:type="spellStart"/>
      <w:r>
        <w:rPr>
          <w:color w:val="000000"/>
        </w:rPr>
        <w:t>трибный</w:t>
      </w:r>
      <w:proofErr w:type="spellEnd"/>
      <w:r>
        <w:rPr>
          <w:color w:val="000000"/>
        </w:rPr>
        <w:t xml:space="preserve"> блок ТU-12 длиной 36 байтов (логически это удобнее представить в виде двумерной таблицы (матрицы) или</w:t>
      </w:r>
      <w:r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>фрейма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9х4 байтов, учитывая, что окончательная структура - модуль SТМ-1 - также представляется в виде фрейма 9х270 байтов с 9 строками столбцами).</w:t>
      </w:r>
      <w:proofErr w:type="gramEnd"/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Замечание 1.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 xml:space="preserve">Преобразование виртуального контейнера VC-12 в </w:t>
      </w:r>
      <w:proofErr w:type="spellStart"/>
      <w:r>
        <w:rPr>
          <w:iCs/>
          <w:color w:val="000000"/>
        </w:rPr>
        <w:t>трибный</w:t>
      </w:r>
      <w:proofErr w:type="spellEnd"/>
      <w:r>
        <w:rPr>
          <w:iCs/>
          <w:color w:val="000000"/>
        </w:rPr>
        <w:t xml:space="preserve"> блок TU-12 и последующее мультиплексирование может проходить по двум схемам, или в двух режимах: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плавающем и фиксированном.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 xml:space="preserve">Достоинство плавающего режима в том, что он допускает использование указателей для определения истинного положения контейнера в поле полезной нагрузки, а </w:t>
      </w:r>
      <w:proofErr w:type="gramStart"/>
      <w:r>
        <w:rPr>
          <w:iCs/>
          <w:color w:val="000000"/>
        </w:rPr>
        <w:t>значит</w:t>
      </w:r>
      <w:proofErr w:type="gramEnd"/>
      <w:r>
        <w:rPr>
          <w:iCs/>
          <w:color w:val="000000"/>
        </w:rPr>
        <w:t xml:space="preserve"> допускает определенную</w:t>
      </w:r>
      <w:r>
        <w:rPr>
          <w:bCs/>
          <w:iCs/>
          <w:color w:val="000000"/>
        </w:rPr>
        <w:t>асинхронность в транспортировке контейнера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и является средством гибкого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динамического выравнивания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 xml:space="preserve">положения контейнера внутри структуры, в которую он погружен. Фиксированный режим использует фиксированное синхронное отображение структурированной информации </w:t>
      </w:r>
      <w:proofErr w:type="spellStart"/>
      <w:r>
        <w:rPr>
          <w:iCs/>
          <w:color w:val="000000"/>
        </w:rPr>
        <w:t>трибных</w:t>
      </w:r>
      <w:proofErr w:type="spellEnd"/>
      <w:r>
        <w:rPr>
          <w:iCs/>
          <w:color w:val="000000"/>
        </w:rPr>
        <w:t xml:space="preserve"> блоков на поле полезной нагрузки контейнеров верхних уровней. Он позволяет однозначно идентифицировать эту информацию с помощью указателей административных блоков AU, соответствующих этим контейнерам, что делает ненужным использование указателей </w:t>
      </w:r>
      <w:proofErr w:type="spellStart"/>
      <w:r>
        <w:rPr>
          <w:iCs/>
          <w:color w:val="000000"/>
        </w:rPr>
        <w:t>трибных</w:t>
      </w:r>
      <w:proofErr w:type="spellEnd"/>
      <w:r>
        <w:rPr>
          <w:iCs/>
          <w:color w:val="000000"/>
        </w:rPr>
        <w:t xml:space="preserve"> блоков </w:t>
      </w:r>
      <w:proofErr w:type="spellStart"/>
      <w:r>
        <w:rPr>
          <w:iCs/>
          <w:color w:val="000000"/>
        </w:rPr>
        <w:t>TU-n</w:t>
      </w:r>
      <w:proofErr w:type="spellEnd"/>
      <w:r>
        <w:rPr>
          <w:iCs/>
          <w:color w:val="000000"/>
        </w:rPr>
        <w:t xml:space="preserve"> PTR. Достоинство такого режима - более простая структура TU-n или TUG, допускающая более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эффективную последующую обработку.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Недостаток очевиден -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исключается любая несинхронность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при транспортировке контейнера.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iCs/>
          <w:color w:val="000000"/>
        </w:rPr>
        <w:t>Для обеспечения плавающего режима формируется</w:t>
      </w:r>
      <w:r>
        <w:rPr>
          <w:rStyle w:val="apple-converted-space"/>
          <w:iCs/>
          <w:color w:val="000000"/>
        </w:rPr>
        <w:t> </w:t>
      </w:r>
      <w:proofErr w:type="spellStart"/>
      <w:r>
        <w:rPr>
          <w:bCs/>
          <w:iCs/>
          <w:color w:val="000000"/>
        </w:rPr>
        <w:t>мультифрейм</w:t>
      </w:r>
      <w:proofErr w:type="spellEnd"/>
      <w:r>
        <w:rPr>
          <w:bCs/>
          <w:iCs/>
          <w:color w:val="000000"/>
        </w:rPr>
        <w:t>,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 xml:space="preserve">состоящий из нескольких фреймов, в "рамках" которого мог бы плавать контейнер нижнего уровня (С-11, С-12, С-2). При создании такого </w:t>
      </w:r>
      <w:proofErr w:type="spellStart"/>
      <w:r>
        <w:rPr>
          <w:iCs/>
          <w:color w:val="000000"/>
        </w:rPr>
        <w:t>мультифрейма</w:t>
      </w:r>
      <w:proofErr w:type="spellEnd"/>
      <w:r>
        <w:rPr>
          <w:iCs/>
          <w:color w:val="000000"/>
        </w:rPr>
        <w:t xml:space="preserve"> допускается три варианта отображения </w:t>
      </w:r>
      <w:proofErr w:type="spellStart"/>
      <w:r>
        <w:rPr>
          <w:iCs/>
          <w:color w:val="000000"/>
        </w:rPr>
        <w:t>трибов</w:t>
      </w:r>
      <w:proofErr w:type="spellEnd"/>
      <w:r>
        <w:rPr>
          <w:iCs/>
          <w:color w:val="000000"/>
        </w:rPr>
        <w:t xml:space="preserve"> на его структуру:</w:t>
      </w:r>
      <w:proofErr w:type="gramStart"/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,</w:t>
      </w:r>
      <w:proofErr w:type="gramEnd"/>
      <w:r>
        <w:rPr>
          <w:bCs/>
          <w:iCs/>
          <w:color w:val="000000"/>
        </w:rPr>
        <w:t xml:space="preserve"> бит - синхронное и байт - синхронное</w:t>
      </w:r>
      <w:r>
        <w:rPr>
          <w:rStyle w:val="apple-converted-space"/>
          <w:bCs/>
          <w:iCs/>
          <w:color w:val="000000"/>
        </w:rPr>
        <w:t> </w:t>
      </w:r>
      <w:r>
        <w:rPr>
          <w:iCs/>
          <w:color w:val="000000"/>
        </w:rPr>
        <w:t>(последнее проработано только для Т1/Е1). Варианты отображения устанавливаются операторами сети, причем по умолчанию используется асинхронное отображение. Бит - синхронное размещение используется для сигналов, не имеющих байтовой (октетной) структуры и не рекомендуется для международных соединений. Байт - синхронный вариант для триба Е</w:t>
      </w:r>
      <w:proofErr w:type="gramStart"/>
      <w:r>
        <w:rPr>
          <w:iCs/>
          <w:color w:val="000000"/>
        </w:rPr>
        <w:t>1</w:t>
      </w:r>
      <w:proofErr w:type="gramEnd"/>
      <w:r>
        <w:rPr>
          <w:iCs/>
          <w:color w:val="000000"/>
        </w:rPr>
        <w:t xml:space="preserve"> имеет две опции: одна соответствует PDH-трибу с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внутриканальной сигнализацией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 xml:space="preserve">CAS (19-ый байт 140 байтного фрейма TU), другая - </w:t>
      </w:r>
      <w:proofErr w:type="spellStart"/>
      <w:r>
        <w:rPr>
          <w:iCs/>
          <w:color w:val="000000"/>
        </w:rPr>
        <w:t>с</w:t>
      </w:r>
      <w:r>
        <w:rPr>
          <w:bCs/>
          <w:iCs/>
          <w:color w:val="000000"/>
        </w:rPr>
        <w:t>сигнализацией</w:t>
      </w:r>
      <w:proofErr w:type="spellEnd"/>
      <w:r>
        <w:rPr>
          <w:bCs/>
          <w:iCs/>
          <w:color w:val="000000"/>
        </w:rPr>
        <w:t xml:space="preserve"> по общему каналу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CCS (используется сигнализация SS#7).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iCs/>
          <w:color w:val="000000"/>
        </w:rPr>
        <w:t>Так, для контейнеров VC-12</w:t>
      </w:r>
      <w:r>
        <w:rPr>
          <w:rStyle w:val="apple-converted-space"/>
          <w:iCs/>
          <w:color w:val="000000"/>
        </w:rPr>
        <w:t> </w:t>
      </w:r>
      <w:proofErr w:type="spellStart"/>
      <w:r>
        <w:rPr>
          <w:bCs/>
          <w:iCs/>
          <w:color w:val="000000"/>
        </w:rPr>
        <w:t>мультифрейм</w:t>
      </w:r>
      <w:proofErr w:type="spellEnd"/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формируется из четырех последовательных фреймов VC-12. Он имеет период повторения 500 мкс и составную длину 140 байтов, 35х4=140 (рис.2). Его начальная фаза определяется байтом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индикатора положения нагрузки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Н</w:t>
      </w:r>
      <w:proofErr w:type="gramStart"/>
      <w:r>
        <w:rPr>
          <w:iCs/>
          <w:color w:val="000000"/>
        </w:rPr>
        <w:t>4</w:t>
      </w:r>
      <w:proofErr w:type="gramEnd"/>
      <w:r>
        <w:rPr>
          <w:iCs/>
          <w:color w:val="000000"/>
        </w:rPr>
        <w:t xml:space="preserve"> в заголовке РОН контейнера верхнего уровня. В </w:t>
      </w:r>
      <w:proofErr w:type="spellStart"/>
      <w:r>
        <w:rPr>
          <w:iCs/>
          <w:color w:val="000000"/>
        </w:rPr>
        <w:t>мультифрейме</w:t>
      </w:r>
      <w:proofErr w:type="spellEnd"/>
      <w:r>
        <w:rPr>
          <w:iCs/>
          <w:color w:val="000000"/>
        </w:rPr>
        <w:t xml:space="preserve"> каждый фрейм имеет заголовок длиной в один байт, из этих заголовков фактически используется только заголовок первого фрейма V5. Остальные заголовки, обозначаемые J2, Z6 и Z7 зарезервированы формально. Внутренняя структура фреймов VC-12</w:t>
      </w:r>
      <w:r>
        <w:rPr>
          <w:iCs/>
          <w:color w:val="000000"/>
          <w:vertAlign w:val="subscript"/>
        </w:rPr>
        <w:t>n</w:t>
      </w:r>
      <w:r>
        <w:rPr>
          <w:rStyle w:val="apple-converted-space"/>
          <w:iCs/>
          <w:color w:val="000000"/>
        </w:rPr>
        <w:t> </w:t>
      </w:r>
      <w:proofErr w:type="spellStart"/>
      <w:r>
        <w:rPr>
          <w:iCs/>
          <w:color w:val="000000"/>
        </w:rPr>
        <w:t>мультифрейма</w:t>
      </w:r>
      <w:proofErr w:type="spellEnd"/>
      <w:r>
        <w:rPr>
          <w:iCs/>
          <w:color w:val="000000"/>
        </w:rPr>
        <w:t xml:space="preserve"> различна в зависимости от варианта отображения.</w:t>
      </w:r>
    </w:p>
    <w:p w:rsidR="0032424B" w:rsidRDefault="0032424B" w:rsidP="0032424B">
      <w:pPr>
        <w:ind w:firstLine="360"/>
        <w:jc w:val="both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5715000" cy="1504950"/>
            <wp:effectExtent l="0" t="0" r="0" b="0"/>
            <wp:docPr id="3" name="Рисунок 3" descr="http://tss-vosp.narod.ru/tss/zan/pract/pr01/ris2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ss-vosp.narod.ru/tss/zan/pract/pr01/ris2-7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iCs/>
          <w:color w:val="000000"/>
        </w:rPr>
        <w:t xml:space="preserve">Этот </w:t>
      </w:r>
      <w:proofErr w:type="spellStart"/>
      <w:r>
        <w:rPr>
          <w:iCs/>
          <w:color w:val="000000"/>
        </w:rPr>
        <w:t>мультифрейм</w:t>
      </w:r>
      <w:proofErr w:type="spellEnd"/>
      <w:r>
        <w:rPr>
          <w:iCs/>
          <w:color w:val="000000"/>
        </w:rPr>
        <w:t xml:space="preserve"> и является основой для формирования </w:t>
      </w:r>
      <w:proofErr w:type="spellStart"/>
      <w:r>
        <w:rPr>
          <w:iCs/>
          <w:color w:val="000000"/>
        </w:rPr>
        <w:t>трибного</w:t>
      </w:r>
      <w:proofErr w:type="spellEnd"/>
      <w:r>
        <w:rPr>
          <w:iCs/>
          <w:color w:val="000000"/>
        </w:rPr>
        <w:t xml:space="preserve"> блока AU-12. В нем перед заголовком каждого фрейма VC-12 дополнительно помещается указатель TU-12 PTR (они обозначаются как V1, V2, V3, V4) длиной в один байт. В результате формируется </w:t>
      </w:r>
      <w:proofErr w:type="spellStart"/>
      <w:r>
        <w:rPr>
          <w:iCs/>
          <w:color w:val="000000"/>
        </w:rPr>
        <w:t>мультифрейм</w:t>
      </w:r>
      <w:proofErr w:type="spellEnd"/>
      <w:r>
        <w:rPr>
          <w:iCs/>
          <w:color w:val="000000"/>
        </w:rPr>
        <w:t xml:space="preserve"> TU-12 с периодом повторения 500 мкс и составной длиной 144 байта.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proofErr w:type="gramStart"/>
      <w:r>
        <w:rPr>
          <w:iCs/>
          <w:color w:val="000000"/>
        </w:rPr>
        <w:t>Указатели V1 и V2 составляют одно общее 16-битное поле, назначение бит в котором следующее (слева - направо): биты 1-4 (биты N)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- флаг новых данных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NDF (изменение его нормального значения "0110" на инверсное "1001" сообщает, что под действием нагрузки изменилось выравнивание, а возможно и размер TU); биты 5-6 (биты S)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 xml:space="preserve">- указатель типа </w:t>
      </w:r>
      <w:proofErr w:type="spellStart"/>
      <w:r>
        <w:rPr>
          <w:bCs/>
          <w:iCs/>
          <w:color w:val="000000"/>
        </w:rPr>
        <w:t>трибного</w:t>
      </w:r>
      <w:proofErr w:type="spellEnd"/>
      <w:r>
        <w:rPr>
          <w:bCs/>
          <w:iCs/>
          <w:color w:val="000000"/>
        </w:rPr>
        <w:t xml:space="preserve"> блока TU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(для TU-12 это последовательность "10");</w:t>
      </w:r>
      <w:proofErr w:type="gramEnd"/>
      <w:r>
        <w:rPr>
          <w:iCs/>
          <w:color w:val="000000"/>
        </w:rPr>
        <w:t xml:space="preserve"> биты 7-16 (чередующаяся последовательность I/D бит, где I- биты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положительного выравнивания,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а D- биты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отрицательного выравнивания) - собственно указатель TU-n PTR,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 xml:space="preserve">для TU-12 его величина может измениться в диапазоне 0-139. Этот указатель и определяет положение первого фрейма VC-12, располагающегося после V-2 в </w:t>
      </w:r>
      <w:proofErr w:type="spellStart"/>
      <w:r>
        <w:rPr>
          <w:iCs/>
          <w:color w:val="000000"/>
        </w:rPr>
        <w:t>мультифрейме</w:t>
      </w:r>
      <w:proofErr w:type="spellEnd"/>
      <w:r>
        <w:rPr>
          <w:iCs/>
          <w:color w:val="000000"/>
        </w:rPr>
        <w:t xml:space="preserve"> TU-12 (рис.2, нижний, поле 0-34). Указатель V4 является резервным полем, а V3 фактически используется для выравнивания.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iCs/>
          <w:color w:val="000000"/>
        </w:rPr>
        <w:t>Выравнивание осуществляется по отношению к первому фрейму и может быть как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положительным,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при котором последующие фреймы сдвигаются назад (от V3 к V4), для чего используется байт, следующий за V3, так и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отрицательным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(от V4 к V3) - для чего используется поле указателя V3 (в этом случае оно интерпретируется как поле данных).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iCs/>
          <w:color w:val="000000"/>
        </w:rPr>
        <w:t xml:space="preserve">В фиксированном режиме указатели не используются и </w:t>
      </w:r>
      <w:proofErr w:type="spellStart"/>
      <w:r>
        <w:rPr>
          <w:iCs/>
          <w:color w:val="000000"/>
        </w:rPr>
        <w:t>мультифрейм</w:t>
      </w:r>
      <w:proofErr w:type="spellEnd"/>
      <w:r>
        <w:rPr>
          <w:iCs/>
          <w:color w:val="000000"/>
        </w:rPr>
        <w:t xml:space="preserve"> не формируется. Для такого режима может быть использовано </w:t>
      </w:r>
      <w:proofErr w:type="spellStart"/>
      <w:r>
        <w:rPr>
          <w:iCs/>
          <w:color w:val="000000"/>
        </w:rPr>
        <w:t>как</w:t>
      </w:r>
      <w:r>
        <w:rPr>
          <w:bCs/>
          <w:iCs/>
          <w:color w:val="000000"/>
        </w:rPr>
        <w:t>бит</w:t>
      </w:r>
      <w:proofErr w:type="spellEnd"/>
      <w:r>
        <w:rPr>
          <w:bCs/>
          <w:iCs/>
          <w:color w:val="000000"/>
        </w:rPr>
        <w:t xml:space="preserve"> - синхронное,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так и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байт - синхронное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отображение. Причем последний вариант не используется в сетях с вводом/выводом VC- 1.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iCs/>
          <w:color w:val="000000"/>
        </w:rPr>
        <w:t>В этом режиме TU-12 представляется в виде фрейма с исходным периодом повторения 125 мкс и длинной 36 байтов, из которых первый байт (обозначаемый как R) условно содержит образы V1, V2, V3, V4, а второй (также R) - образы V5, J2, Z6, Z7.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Шаг 4.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Последовательность </w:t>
      </w:r>
      <w:proofErr w:type="spellStart"/>
      <w:r>
        <w:rPr>
          <w:color w:val="000000"/>
        </w:rPr>
        <w:t>трибных</w:t>
      </w:r>
      <w:proofErr w:type="spellEnd"/>
      <w:r>
        <w:rPr>
          <w:color w:val="000000"/>
        </w:rPr>
        <w:t xml:space="preserve"> блоков TU-12 в результате </w:t>
      </w:r>
      <w:proofErr w:type="gramStart"/>
      <w:r>
        <w:rPr>
          <w:color w:val="000000"/>
        </w:rPr>
        <w:t>байт-мультиплексирования</w:t>
      </w:r>
      <w:proofErr w:type="gramEnd"/>
      <w:r>
        <w:rPr>
          <w:color w:val="000000"/>
        </w:rPr>
        <w:t xml:space="preserve"> 3:1 превращается в</w:t>
      </w:r>
      <w:r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 xml:space="preserve">группу </w:t>
      </w:r>
      <w:proofErr w:type="spellStart"/>
      <w:r>
        <w:rPr>
          <w:bCs/>
          <w:iCs/>
          <w:color w:val="000000"/>
        </w:rPr>
        <w:t>трибных</w:t>
      </w:r>
      <w:proofErr w:type="spellEnd"/>
      <w:r>
        <w:rPr>
          <w:bCs/>
          <w:iCs/>
          <w:color w:val="000000"/>
        </w:rPr>
        <w:t xml:space="preserve"> блоков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ТUG-2 с суммарной длиной последовательности 108 байтов (3бх3 = 108). Логически структуру ТUG-2 также удобнее представить в виде фрейма 9х12 байтов.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Замечание 2.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Фактически при мультиплексировании TU-12 в TUG-2 указатели TU-12 PTR располагаются отдельно от виртуальных контейнеров в начале фрейма, как это показано ниже на рис.3.</w:t>
      </w:r>
    </w:p>
    <w:p w:rsidR="0032424B" w:rsidRDefault="0032424B" w:rsidP="0032424B">
      <w:pPr>
        <w:ind w:firstLine="360"/>
        <w:jc w:val="both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6116697" cy="3999042"/>
            <wp:effectExtent l="0" t="0" r="0" b="1905"/>
            <wp:docPr id="2" name="Рисунок 2" descr="http://tss-vosp.narod.ru/tss/zan/pract/pr01/ris2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ss-vosp.narod.ru/tss/zan/pract/pr01/ris2-9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547" cy="3997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Шаг 5.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Последовательность ТUG-2 подвергается повторному байт-мультиплексированию 7:1, в </w:t>
      </w:r>
      <w:proofErr w:type="gramStart"/>
      <w:r>
        <w:rPr>
          <w:color w:val="000000"/>
        </w:rPr>
        <w:t>результате</w:t>
      </w:r>
      <w:proofErr w:type="gramEnd"/>
      <w:r>
        <w:rPr>
          <w:color w:val="000000"/>
        </w:rPr>
        <w:t xml:space="preserve"> которого формируется</w:t>
      </w:r>
      <w:r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 xml:space="preserve">группа </w:t>
      </w:r>
      <w:proofErr w:type="spellStart"/>
      <w:r>
        <w:rPr>
          <w:bCs/>
          <w:iCs/>
          <w:color w:val="000000"/>
        </w:rPr>
        <w:t>трибных</w:t>
      </w:r>
      <w:proofErr w:type="spellEnd"/>
      <w:r>
        <w:rPr>
          <w:bCs/>
          <w:iCs/>
          <w:color w:val="000000"/>
        </w:rPr>
        <w:t xml:space="preserve"> блоков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ТUG-3 - фрейм длиной 756 байтов (108х7 = 756), соответствующий фрейму 9х84 байта.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Замечание 3.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 xml:space="preserve">Фактически TUG-3 соответствует фрейму 9х86, </w:t>
      </w:r>
      <w:proofErr w:type="gramStart"/>
      <w:r>
        <w:rPr>
          <w:iCs/>
          <w:color w:val="000000"/>
        </w:rPr>
        <w:t>в начале</w:t>
      </w:r>
      <w:proofErr w:type="gramEnd"/>
      <w:r>
        <w:rPr>
          <w:iCs/>
          <w:color w:val="000000"/>
        </w:rPr>
        <w:t xml:space="preserve"> которого добавляется два столбца (2х9 байтов) (рис.4), состоящие из поля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индикации нулевого указателя - NPI и фиксированного пустого поля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(наполнителя) -</w:t>
      </w:r>
      <w:r>
        <w:rPr>
          <w:rStyle w:val="apple-converted-space"/>
          <w:iCs/>
          <w:color w:val="000000"/>
        </w:rPr>
        <w:t> </w:t>
      </w:r>
      <w:r>
        <w:rPr>
          <w:bCs/>
          <w:iCs/>
          <w:color w:val="000000"/>
        </w:rPr>
        <w:t>FS.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 xml:space="preserve">В результате формула образования TUG-3 принимает вид: </w:t>
      </w:r>
      <w:proofErr w:type="gramStart"/>
      <w:r>
        <w:rPr>
          <w:iCs/>
          <w:color w:val="000000"/>
        </w:rPr>
        <w:t>TUG-3 = 7хTUG-2 + NPI + FS</w:t>
      </w:r>
      <w:r>
        <w:rPr>
          <w:iCs/>
          <w:color w:val="000000"/>
          <w:vertAlign w:val="subscript"/>
        </w:rPr>
        <w:t>TUG-3</w:t>
      </w:r>
      <w:r>
        <w:rPr>
          <w:iCs/>
          <w:color w:val="000000"/>
        </w:rPr>
        <w:t>, где индекс TUG-3 используется для отличия FS, применяемых в различных структурах.</w:t>
      </w:r>
      <w:proofErr w:type="gramEnd"/>
      <w:r>
        <w:rPr>
          <w:iCs/>
          <w:color w:val="000000"/>
        </w:rPr>
        <w:t xml:space="preserve"> Таким образом, фрейм TUG-3 имеет длину 774 байта (7х108+3+15=774), что соответствует фрейму 9х86 байтов. Процедура мультиплексирования наглядно показана на рис.4, а схема формирования TUG-3 на рис.3.</w:t>
      </w:r>
    </w:p>
    <w:p w:rsidR="0032424B" w:rsidRDefault="0032424B" w:rsidP="0032424B">
      <w:pPr>
        <w:ind w:firstLine="360"/>
        <w:jc w:val="both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838700" cy="3476625"/>
            <wp:effectExtent l="0" t="0" r="0" b="9525"/>
            <wp:docPr id="1" name="Рисунок 1" descr="http://tss-vosp.narod.ru/tss/zan/pract/pr01/ris2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ss-vosp.narod.ru/tss/zan/pract/pr01/ris2-8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Шаг б.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Полученная последовательность вновь </w:t>
      </w:r>
      <w:proofErr w:type="gramStart"/>
      <w:r>
        <w:rPr>
          <w:color w:val="000000"/>
        </w:rPr>
        <w:t>байт-мультиплексируется</w:t>
      </w:r>
      <w:proofErr w:type="gramEnd"/>
      <w:r>
        <w:rPr>
          <w:color w:val="000000"/>
        </w:rPr>
        <w:t xml:space="preserve"> 3:1, в результате чего формируется последовательность блоков ТUG-3 с суммарной длиной 2322 байта (774х3 = 2322).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Шаг 7.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Происходит формирование виртуального контейнера </w:t>
      </w:r>
      <w:proofErr w:type="spellStart"/>
      <w:r>
        <w:rPr>
          <w:color w:val="000000"/>
        </w:rPr>
        <w:t>в</w:t>
      </w:r>
      <w:proofErr w:type="gramStart"/>
      <w:r>
        <w:rPr>
          <w:color w:val="000000"/>
        </w:rPr>
        <w:t>e</w:t>
      </w:r>
      <w:proofErr w:type="gramEnd"/>
      <w:r>
        <w:rPr>
          <w:color w:val="000000"/>
        </w:rPr>
        <w:t>рхнего</w:t>
      </w:r>
      <w:proofErr w:type="spellEnd"/>
      <w:r>
        <w:rPr>
          <w:color w:val="000000"/>
        </w:rPr>
        <w:t xml:space="preserve"> уровня VС-4 в результате добавления к полученной последовательности (в соответствии со схемой на рис.1) маршрутного заголовка РОН длиной 9 байтов, что приводит к фрейму длиной в 2331 байтов (2322+9 = 2331).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Замечание 4.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Фактически VC-4 соответствует фрейму 9х261, структура которого состоит из одного столбца (1х9 байтов) РОН, двух столбцов фиксированного пустого поля FS и трех TUG-3 - блока, полученного в результате мультиплексирования. В результате формула образования VC -4 принимает вид: VC-4 = 3хTUG-3 + POH</w:t>
      </w:r>
      <w:r>
        <w:rPr>
          <w:iCs/>
          <w:color w:val="000000"/>
          <w:vertAlign w:val="subscript"/>
        </w:rPr>
        <w:t>VC-4</w:t>
      </w:r>
      <w:r>
        <w:rPr>
          <w:rStyle w:val="apple-converted-space"/>
          <w:iCs/>
          <w:color w:val="000000"/>
        </w:rPr>
        <w:t> </w:t>
      </w:r>
      <w:r>
        <w:rPr>
          <w:iCs/>
          <w:color w:val="000000"/>
        </w:rPr>
        <w:t>+ FS</w:t>
      </w:r>
      <w:r>
        <w:rPr>
          <w:iCs/>
          <w:color w:val="000000"/>
          <w:vertAlign w:val="subscript"/>
        </w:rPr>
        <w:t>VC-4</w:t>
      </w:r>
      <w:r>
        <w:rPr>
          <w:iCs/>
          <w:color w:val="000000"/>
        </w:rPr>
        <w:t>. Таким образом, последовательность VC-4 имеет длину 2349 байтов (3х774+9+2х9=2349), что соответствует фрейму 9х261 байт.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bCs/>
          <w:iCs/>
          <w:color w:val="000000"/>
        </w:rPr>
        <w:t>Шаг 8.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На последнем этапе происходит формирование</w:t>
      </w:r>
      <w:r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>синхронного транспортного модуля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SТМ-1. При этом сначала формируется АU-4, путем добавления указателя АU-4 РТR, длиной 9 байтов, который располагается в SОН (см. ниже), а затем группа административных блоков </w:t>
      </w: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 xml:space="preserve">UG путем формального, в данном конкретном случае, мультиплексирования 1:1 АU-4. К группе </w:t>
      </w: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UG добавляется</w:t>
      </w:r>
      <w:r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>секционный заголовок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SОН, который состоит из двух частей:</w:t>
      </w:r>
      <w:r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>заголовка регенераторной секции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RS0Н (формат 3х9 байтов) и</w:t>
      </w:r>
      <w:r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>заголовка мультиплексной секции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МSОН (формат 5х9 байтов), окончательно формируя синхронный транспортный модуль SТМ-1, представляемый в виде кадра, имеющего длину 2430 байтов, или в виде фрейма 9 х 270 байтов, что при частоте повторения в 8 кГц соответствует скорости передачи 155,52 Мбит/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color w:val="000000"/>
        </w:rPr>
        <w:t>Итак, если подытожить результаты рассмотренного примера, получаем следующую итоговую формулу преобразования двоичного потока Е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 xml:space="preserve"> в схеме мультиплексирования по стандарту ЕТSI (символьный (верхний) вариант и численный (нижний) вариант, где значения приведены в байтах):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color w:val="000000"/>
        </w:rPr>
        <w:lastRenderedPageBreak/>
        <w:br/>
      </w:r>
      <w:r>
        <w:rPr>
          <w:bCs/>
          <w:iCs/>
          <w:color w:val="000000"/>
        </w:rPr>
        <w:t>STM-1 = ((((E1+&lt;байты&gt;+VC-12_POH+TU-12_PTR)*3</w:t>
      </w:r>
      <w:r>
        <w:rPr>
          <w:bCs/>
          <w:iCs/>
          <w:color w:val="000000"/>
          <w:vertAlign w:val="subscript"/>
        </w:rPr>
        <w:t>TUG-2</w:t>
      </w:r>
      <w:r>
        <w:rPr>
          <w:bCs/>
          <w:iCs/>
          <w:color w:val="000000"/>
        </w:rPr>
        <w:t>)*7</w:t>
      </w:r>
      <w:r>
        <w:rPr>
          <w:bCs/>
          <w:iCs/>
          <w:color w:val="000000"/>
          <w:vertAlign w:val="subscript"/>
        </w:rPr>
        <w:t>TUG-3</w:t>
      </w:r>
      <w:r>
        <w:rPr>
          <w:bCs/>
          <w:iCs/>
          <w:color w:val="000000"/>
        </w:rPr>
        <w:t>+NPI+FS</w:t>
      </w:r>
      <w:r>
        <w:rPr>
          <w:bCs/>
          <w:iCs/>
          <w:color w:val="000000"/>
          <w:vertAlign w:val="subscript"/>
        </w:rPr>
        <w:t>TUG-3</w:t>
      </w:r>
      <w:r>
        <w:rPr>
          <w:bCs/>
          <w:iCs/>
          <w:color w:val="000000"/>
        </w:rPr>
        <w:t>)*3</w:t>
      </w:r>
      <w:r>
        <w:rPr>
          <w:bCs/>
          <w:iCs/>
          <w:color w:val="000000"/>
          <w:vertAlign w:val="subscript"/>
        </w:rPr>
        <w:t>VC-4</w:t>
      </w:r>
      <w:r>
        <w:rPr>
          <w:bCs/>
          <w:iCs/>
          <w:color w:val="000000"/>
        </w:rPr>
        <w:t>+ VC-4_POH+FS</w:t>
      </w:r>
      <w:r>
        <w:rPr>
          <w:bCs/>
          <w:iCs/>
          <w:color w:val="000000"/>
          <w:vertAlign w:val="subscript"/>
        </w:rPr>
        <w:t>VC-4</w:t>
      </w:r>
      <w:r>
        <w:rPr>
          <w:bCs/>
          <w:iCs/>
          <w:color w:val="000000"/>
        </w:rPr>
        <w:t>+AU-4_PTR)*1</w:t>
      </w:r>
      <w:r>
        <w:rPr>
          <w:bCs/>
          <w:iCs/>
          <w:color w:val="000000"/>
          <w:vertAlign w:val="subscript"/>
        </w:rPr>
        <w:t>AUG</w:t>
      </w:r>
      <w:r>
        <w:rPr>
          <w:bCs/>
          <w:iCs/>
          <w:color w:val="000000"/>
        </w:rPr>
        <w:t>+RSOH+MSOH</w:t>
      </w:r>
      <w:r>
        <w:rPr>
          <w:rStyle w:val="apple-converted-space"/>
          <w:bCs/>
          <w:iCs/>
          <w:color w:val="000000"/>
        </w:rPr>
        <w:t> </w:t>
      </w:r>
      <w:r>
        <w:rPr>
          <w:bCs/>
          <w:iCs/>
          <w:color w:val="000000"/>
        </w:rPr>
        <w:br/>
      </w:r>
      <w:r>
        <w:rPr>
          <w:bCs/>
          <w:iCs/>
          <w:color w:val="000000"/>
        </w:rPr>
        <w:br/>
        <w:t>STM-1 = ((((32</w:t>
      </w:r>
      <w:r>
        <w:rPr>
          <w:bCs/>
          <w:iCs/>
          <w:color w:val="000000"/>
          <w:vertAlign w:val="subscript"/>
        </w:rPr>
        <w:t>E1</w:t>
      </w:r>
      <w:r>
        <w:rPr>
          <w:bCs/>
          <w:iCs/>
          <w:color w:val="000000"/>
        </w:rPr>
        <w:t>+2&lt;байты&gt;+1</w:t>
      </w:r>
      <w:r>
        <w:rPr>
          <w:bCs/>
          <w:iCs/>
          <w:color w:val="000000"/>
          <w:vertAlign w:val="subscript"/>
        </w:rPr>
        <w:t>VC-12_POH</w:t>
      </w:r>
      <w:r>
        <w:rPr>
          <w:bCs/>
          <w:iCs/>
          <w:color w:val="000000"/>
        </w:rPr>
        <w:t>+1</w:t>
      </w:r>
      <w:r>
        <w:rPr>
          <w:bCs/>
          <w:iCs/>
          <w:color w:val="000000"/>
          <w:vertAlign w:val="subscript"/>
        </w:rPr>
        <w:t>TU-12_PTR</w:t>
      </w:r>
      <w:r>
        <w:rPr>
          <w:bCs/>
          <w:iCs/>
          <w:color w:val="000000"/>
        </w:rPr>
        <w:t>)*3</w:t>
      </w:r>
      <w:r>
        <w:rPr>
          <w:bCs/>
          <w:iCs/>
          <w:color w:val="000000"/>
          <w:vertAlign w:val="subscript"/>
        </w:rPr>
        <w:t>TUG-2</w:t>
      </w:r>
      <w:r>
        <w:rPr>
          <w:bCs/>
          <w:iCs/>
          <w:color w:val="000000"/>
        </w:rPr>
        <w:t>)*7</w:t>
      </w:r>
      <w:r>
        <w:rPr>
          <w:bCs/>
          <w:iCs/>
          <w:color w:val="000000"/>
          <w:vertAlign w:val="subscript"/>
        </w:rPr>
        <w:t>TUG-3</w:t>
      </w:r>
      <w:r>
        <w:rPr>
          <w:bCs/>
          <w:iCs/>
          <w:color w:val="000000"/>
        </w:rPr>
        <w:t>+3</w:t>
      </w:r>
      <w:r>
        <w:rPr>
          <w:bCs/>
          <w:iCs/>
          <w:color w:val="000000"/>
          <w:vertAlign w:val="subscript"/>
        </w:rPr>
        <w:t>NPI</w:t>
      </w:r>
      <w:r>
        <w:rPr>
          <w:bCs/>
          <w:iCs/>
          <w:color w:val="000000"/>
        </w:rPr>
        <w:t>+ 15</w:t>
      </w:r>
      <w:r>
        <w:rPr>
          <w:bCs/>
          <w:iCs/>
          <w:color w:val="000000"/>
          <w:vertAlign w:val="subscript"/>
        </w:rPr>
        <w:t>FS_TUG-3</w:t>
      </w:r>
      <w:r>
        <w:rPr>
          <w:bCs/>
          <w:iCs/>
          <w:color w:val="000000"/>
        </w:rPr>
        <w:t>)*3</w:t>
      </w:r>
      <w:r>
        <w:rPr>
          <w:bCs/>
          <w:iCs/>
          <w:color w:val="000000"/>
          <w:vertAlign w:val="subscript"/>
        </w:rPr>
        <w:t>VC-4</w:t>
      </w:r>
      <w:r>
        <w:rPr>
          <w:bCs/>
          <w:iCs/>
          <w:color w:val="000000"/>
        </w:rPr>
        <w:t>+9</w:t>
      </w:r>
      <w:r>
        <w:rPr>
          <w:bCs/>
          <w:iCs/>
          <w:color w:val="000000"/>
          <w:vertAlign w:val="subscript"/>
        </w:rPr>
        <w:t>VC-4_POH</w:t>
      </w:r>
      <w:r>
        <w:rPr>
          <w:bCs/>
          <w:iCs/>
          <w:color w:val="000000"/>
        </w:rPr>
        <w:t>+18</w:t>
      </w:r>
      <w:r>
        <w:rPr>
          <w:bCs/>
          <w:iCs/>
          <w:color w:val="000000"/>
          <w:vertAlign w:val="subscript"/>
        </w:rPr>
        <w:t>FS_VC-4</w:t>
      </w:r>
      <w:r>
        <w:rPr>
          <w:bCs/>
          <w:iCs/>
          <w:color w:val="000000"/>
        </w:rPr>
        <w:t>+9</w:t>
      </w:r>
      <w:r>
        <w:rPr>
          <w:bCs/>
          <w:iCs/>
          <w:color w:val="000000"/>
          <w:vertAlign w:val="subscript"/>
        </w:rPr>
        <w:t>AU-4_PTR</w:t>
      </w:r>
      <w:r>
        <w:rPr>
          <w:bCs/>
          <w:iCs/>
          <w:color w:val="000000"/>
        </w:rPr>
        <w:t>)*1</w:t>
      </w:r>
      <w:r>
        <w:rPr>
          <w:bCs/>
          <w:iCs/>
          <w:color w:val="000000"/>
          <w:vertAlign w:val="subscript"/>
        </w:rPr>
        <w:t>AUG</w:t>
      </w:r>
      <w:r>
        <w:rPr>
          <w:bCs/>
          <w:iCs/>
          <w:color w:val="000000"/>
        </w:rPr>
        <w:t>+3*9</w:t>
      </w:r>
      <w:r>
        <w:rPr>
          <w:bCs/>
          <w:iCs/>
          <w:color w:val="000000"/>
          <w:vertAlign w:val="subscript"/>
        </w:rPr>
        <w:t>RSOH</w:t>
      </w:r>
      <w:r>
        <w:rPr>
          <w:bCs/>
          <w:iCs/>
          <w:color w:val="000000"/>
        </w:rPr>
        <w:t>+ 5*9</w:t>
      </w:r>
      <w:r>
        <w:rPr>
          <w:bCs/>
          <w:iCs/>
          <w:color w:val="000000"/>
          <w:vertAlign w:val="subscript"/>
        </w:rPr>
        <w:t>MSOH</w:t>
      </w:r>
    </w:p>
    <w:p w:rsidR="0032424B" w:rsidRDefault="0032424B" w:rsidP="0032424B">
      <w:pPr>
        <w:pStyle w:val="a3"/>
        <w:ind w:firstLine="360"/>
        <w:jc w:val="both"/>
        <w:rPr>
          <w:color w:val="000000"/>
        </w:rPr>
      </w:pPr>
      <w:r>
        <w:rPr>
          <w:color w:val="000000"/>
        </w:rPr>
        <w:t xml:space="preserve">Указанные формулы являются более точной, хотя и менее наглядной эквивалентной формой представления процесса формирования модуля STM-1, </w:t>
      </w:r>
      <w:proofErr w:type="gramStart"/>
      <w:r>
        <w:rPr>
          <w:color w:val="000000"/>
        </w:rPr>
        <w:t>которую</w:t>
      </w:r>
      <w:proofErr w:type="gramEnd"/>
      <w:r>
        <w:rPr>
          <w:color w:val="000000"/>
        </w:rPr>
        <w:t xml:space="preserve"> можно предложить в качестве обобщенного алгоритма процедуры формирования. Их можно получить для всех вариантов сборки такого модуля.</w:t>
      </w:r>
    </w:p>
    <w:p w:rsidR="00DB5AC5" w:rsidRDefault="00DB5AC5" w:rsidP="0032424B">
      <w:pPr>
        <w:pStyle w:val="a3"/>
        <w:ind w:firstLine="360"/>
        <w:jc w:val="both"/>
        <w:rPr>
          <w:color w:val="000000"/>
        </w:rPr>
      </w:pPr>
      <w:r>
        <w:rPr>
          <w:color w:val="000000"/>
        </w:rPr>
        <w:t xml:space="preserve">        Контрольные вопросы</w:t>
      </w:r>
    </w:p>
    <w:p w:rsidR="0032424B" w:rsidRDefault="0032424B" w:rsidP="0032424B">
      <w:pPr>
        <w:numPr>
          <w:ilvl w:val="0"/>
          <w:numId w:val="4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Чему равна длина фрейма T</w:t>
      </w:r>
      <w:r w:rsidR="00DB5AC5">
        <w:rPr>
          <w:color w:val="000000"/>
          <w:lang w:val="en-US"/>
        </w:rPr>
        <w:t>U</w:t>
      </w:r>
      <w:r>
        <w:rPr>
          <w:color w:val="000000"/>
        </w:rPr>
        <w:t>G-3 и его состав?</w:t>
      </w:r>
    </w:p>
    <w:p w:rsidR="0032424B" w:rsidRDefault="0032424B" w:rsidP="0032424B">
      <w:pPr>
        <w:numPr>
          <w:ilvl w:val="0"/>
          <w:numId w:val="4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Из каких частей состоит заголовок SDH?</w:t>
      </w:r>
    </w:p>
    <w:p w:rsidR="0032424B" w:rsidRDefault="0032424B" w:rsidP="0032424B">
      <w:pPr>
        <w:numPr>
          <w:ilvl w:val="0"/>
          <w:numId w:val="4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Поясните назначение VC-12_POH? TV-12_PTR?</w:t>
      </w:r>
    </w:p>
    <w:p w:rsidR="0032424B" w:rsidRDefault="0032424B" w:rsidP="0032424B">
      <w:pPr>
        <w:numPr>
          <w:ilvl w:val="0"/>
          <w:numId w:val="4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Поясните назначение VC-4_POH</w:t>
      </w:r>
      <w:proofErr w:type="gramStart"/>
      <w:r>
        <w:rPr>
          <w:color w:val="000000"/>
        </w:rPr>
        <w:t xml:space="preserve"> ?</w:t>
      </w:r>
      <w:proofErr w:type="gramEnd"/>
      <w:r>
        <w:rPr>
          <w:color w:val="000000"/>
        </w:rPr>
        <w:t xml:space="preserve"> AV-4_PTR?</w:t>
      </w:r>
    </w:p>
    <w:p w:rsidR="0032424B" w:rsidRDefault="0032424B" w:rsidP="0032424B">
      <w:pPr>
        <w:numPr>
          <w:ilvl w:val="0"/>
          <w:numId w:val="4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Чему равна длина фрейма VC-4 и его состав?</w:t>
      </w:r>
    </w:p>
    <w:p w:rsidR="0032424B" w:rsidRDefault="0032424B" w:rsidP="0032424B">
      <w:pPr>
        <w:numPr>
          <w:ilvl w:val="0"/>
          <w:numId w:val="4"/>
        </w:numPr>
        <w:spacing w:before="100" w:beforeAutospacing="1" w:after="100" w:afterAutospacing="1"/>
        <w:ind w:firstLine="360"/>
        <w:jc w:val="both"/>
        <w:rPr>
          <w:color w:val="000000"/>
        </w:rPr>
      </w:pPr>
      <w:r>
        <w:rPr>
          <w:color w:val="000000"/>
        </w:rPr>
        <w:t>Чему равна скорость передачи STM - 1?</w:t>
      </w:r>
    </w:p>
    <w:p w:rsidR="00F21A04" w:rsidRDefault="00F21A04" w:rsidP="00F21A04">
      <w:pPr>
        <w:numPr>
          <w:ilvl w:val="0"/>
          <w:numId w:val="4"/>
        </w:numPr>
        <w:tabs>
          <w:tab w:val="clear" w:pos="720"/>
          <w:tab w:val="num" w:pos="1134"/>
        </w:tabs>
        <w:spacing w:before="100" w:beforeAutospacing="1" w:after="100" w:afterAutospacing="1"/>
        <w:ind w:firstLine="414"/>
        <w:jc w:val="both"/>
        <w:rPr>
          <w:color w:val="000000"/>
        </w:rPr>
      </w:pPr>
      <w:r>
        <w:rPr>
          <w:color w:val="000000"/>
        </w:rPr>
        <w:t>Чему равна длина фрейма T</w:t>
      </w:r>
      <w:r>
        <w:rPr>
          <w:color w:val="000000"/>
          <w:lang w:val="en-US"/>
        </w:rPr>
        <w:t>U</w:t>
      </w:r>
      <w:r>
        <w:rPr>
          <w:color w:val="000000"/>
        </w:rPr>
        <w:t>G-2?</w:t>
      </w:r>
    </w:p>
    <w:p w:rsidR="00F21A04" w:rsidRDefault="00F21A04" w:rsidP="00F21A04">
      <w:pPr>
        <w:numPr>
          <w:ilvl w:val="0"/>
          <w:numId w:val="4"/>
        </w:numPr>
        <w:spacing w:before="100" w:beforeAutospacing="1" w:after="100" w:afterAutospacing="1"/>
        <w:ind w:firstLine="414"/>
        <w:jc w:val="both"/>
        <w:rPr>
          <w:color w:val="000000"/>
        </w:rPr>
      </w:pPr>
      <w:r>
        <w:rPr>
          <w:color w:val="000000"/>
        </w:rPr>
        <w:t>Чему равна длина фрейма T</w:t>
      </w:r>
      <w:r>
        <w:rPr>
          <w:color w:val="000000"/>
          <w:lang w:val="en-US"/>
        </w:rPr>
        <w:t>U</w:t>
      </w:r>
      <w:r>
        <w:rPr>
          <w:color w:val="000000"/>
        </w:rPr>
        <w:t>-12?</w:t>
      </w:r>
    </w:p>
    <w:p w:rsidR="00F21A04" w:rsidRDefault="00F21A04" w:rsidP="00F21A04">
      <w:pPr>
        <w:spacing w:before="100" w:beforeAutospacing="1" w:after="100" w:afterAutospacing="1"/>
        <w:ind w:left="360"/>
        <w:jc w:val="both"/>
        <w:rPr>
          <w:color w:val="000000"/>
        </w:rPr>
      </w:pPr>
    </w:p>
    <w:p w:rsidR="00C8183D" w:rsidRDefault="00AF39CF"/>
    <w:sectPr w:rsidR="00C8183D" w:rsidSect="00366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E1305"/>
    <w:multiLevelType w:val="multilevel"/>
    <w:tmpl w:val="BD18D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0D4101"/>
    <w:multiLevelType w:val="multilevel"/>
    <w:tmpl w:val="251C0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8145C4"/>
    <w:multiLevelType w:val="multilevel"/>
    <w:tmpl w:val="59A4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2A05A2"/>
    <w:multiLevelType w:val="multilevel"/>
    <w:tmpl w:val="AEE4F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24B"/>
    <w:rsid w:val="0032424B"/>
    <w:rsid w:val="00366455"/>
    <w:rsid w:val="003F0822"/>
    <w:rsid w:val="00455845"/>
    <w:rsid w:val="004C2474"/>
    <w:rsid w:val="005C2182"/>
    <w:rsid w:val="00622B89"/>
    <w:rsid w:val="00692127"/>
    <w:rsid w:val="007263B2"/>
    <w:rsid w:val="007644B9"/>
    <w:rsid w:val="00A92A3C"/>
    <w:rsid w:val="00AF39CF"/>
    <w:rsid w:val="00B2326B"/>
    <w:rsid w:val="00CD17D5"/>
    <w:rsid w:val="00DB5AC5"/>
    <w:rsid w:val="00F21A04"/>
    <w:rsid w:val="00F66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24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32424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semiHidden/>
    <w:rsid w:val="003242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semiHidden/>
    <w:unhideWhenUsed/>
    <w:rsid w:val="003242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2424B"/>
  </w:style>
  <w:style w:type="paragraph" w:styleId="a4">
    <w:name w:val="Balloon Text"/>
    <w:basedOn w:val="a"/>
    <w:link w:val="a5"/>
    <w:uiPriority w:val="99"/>
    <w:semiHidden/>
    <w:unhideWhenUsed/>
    <w:rsid w:val="003242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2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24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32424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semiHidden/>
    <w:rsid w:val="003242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semiHidden/>
    <w:unhideWhenUsed/>
    <w:rsid w:val="003242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2424B"/>
  </w:style>
  <w:style w:type="paragraph" w:styleId="a4">
    <w:name w:val="Balloon Text"/>
    <w:basedOn w:val="a"/>
    <w:link w:val="a5"/>
    <w:uiPriority w:val="99"/>
    <w:semiHidden/>
    <w:unhideWhenUsed/>
    <w:rsid w:val="003242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2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8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ss-vosp.narod.ru/tss/zan/z06/pic/simvol.gif" TargetMode="External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http://tss-vosp.narod.ru/tss/zan/pract/pr01/ris2-7.gi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tss-vosp.narod.ru/tss/zan/pract/pr01/ris2-8.gif" TargetMode="External"/><Relationship Id="rId1" Type="http://schemas.openxmlformats.org/officeDocument/2006/relationships/numbering" Target="numbering.xml"/><Relationship Id="rId6" Type="http://schemas.openxmlformats.org/officeDocument/2006/relationships/image" Target="http://tss-vosp.narod.ru/tss/zan/pract/pr01/ris2-6.gif" TargetMode="External"/><Relationship Id="rId11" Type="http://schemas.openxmlformats.org/officeDocument/2006/relationships/image" Target="media/image4.gif"/><Relationship Id="rId5" Type="http://schemas.openxmlformats.org/officeDocument/2006/relationships/image" Target="media/image1.gif"/><Relationship Id="rId15" Type="http://schemas.openxmlformats.org/officeDocument/2006/relationships/image" Target="media/image6.gif"/><Relationship Id="rId10" Type="http://schemas.openxmlformats.org/officeDocument/2006/relationships/image" Target="http://tss-vosp.narod.ru/tss/zan/z06/pic/simvol1.gif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http://tss-vosp.narod.ru/tss/zan/pract/pr01/ris2-9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assia52</dc:creator>
  <cp:lastModifiedBy>svetlana</cp:lastModifiedBy>
  <cp:revision>3</cp:revision>
  <dcterms:created xsi:type="dcterms:W3CDTF">2017-12-04T17:56:00Z</dcterms:created>
  <dcterms:modified xsi:type="dcterms:W3CDTF">2017-12-27T10:39:00Z</dcterms:modified>
</cp:coreProperties>
</file>